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66" w:rsidRPr="00A40266" w:rsidRDefault="00A40266" w:rsidP="00A40266">
      <w:pPr>
        <w:spacing w:after="0" w:line="36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40266" w:rsidRPr="00A40266" w:rsidRDefault="00A40266" w:rsidP="00A4026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0266" w:rsidRPr="00A40266" w:rsidRDefault="00A40266" w:rsidP="00A4026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2990" w:type="dxa"/>
        <w:jc w:val="center"/>
        <w:tblLayout w:type="fixed"/>
        <w:tblLook w:val="04A0" w:firstRow="1" w:lastRow="0" w:firstColumn="1" w:lastColumn="0" w:noHBand="0" w:noVBand="1"/>
      </w:tblPr>
      <w:tblGrid>
        <w:gridCol w:w="4681"/>
        <w:gridCol w:w="3828"/>
        <w:gridCol w:w="4481"/>
      </w:tblGrid>
      <w:tr w:rsidR="00A40266" w:rsidRPr="00A40266" w:rsidTr="00052781">
        <w:trPr>
          <w:jc w:val="center"/>
        </w:trPr>
        <w:tc>
          <w:tcPr>
            <w:tcW w:w="4679" w:type="dxa"/>
          </w:tcPr>
          <w:p w:rsidR="00A40266" w:rsidRPr="00A40266" w:rsidRDefault="00A40266" w:rsidP="00A40266">
            <w:pPr>
              <w:spacing w:after="0" w:line="36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A40266">
              <w:rPr>
                <w:rFonts w:ascii="Times New Roman" w:eastAsia="Calibri" w:hAnsi="Times New Roman" w:cs="Times New Roman"/>
                <w:noProof/>
                <w:szCs w:val="20"/>
              </w:rPr>
              <w:drawing>
                <wp:inline distT="0" distB="0" distL="0" distR="0" wp14:anchorId="762A1FAC" wp14:editId="490E0CC2">
                  <wp:extent cx="2881630" cy="3763645"/>
                  <wp:effectExtent l="0" t="0" r="0" b="8255"/>
                  <wp:docPr id="1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40266" w:rsidRPr="00A40266" w:rsidRDefault="00A40266" w:rsidP="00A40266">
            <w:pPr>
              <w:spacing w:after="0" w:line="360" w:lineRule="auto"/>
              <w:ind w:left="-93" w:firstLine="93"/>
              <w:rPr>
                <w:rFonts w:ascii="Times New Roman" w:eastAsia="Calibri" w:hAnsi="Times New Roman" w:cs="Times New Roman"/>
                <w:szCs w:val="20"/>
              </w:rPr>
            </w:pPr>
            <w:r w:rsidRPr="00A40266">
              <w:rPr>
                <w:rFonts w:ascii="Times New Roman" w:eastAsia="Calibri" w:hAnsi="Times New Roman" w:cs="Times New Roman"/>
                <w:noProof/>
                <w:szCs w:val="20"/>
              </w:rPr>
              <w:drawing>
                <wp:inline distT="0" distB="0" distL="0" distR="0" wp14:anchorId="3B0C514F" wp14:editId="62980D94">
                  <wp:extent cx="2275205" cy="3753485"/>
                  <wp:effectExtent l="0" t="0" r="0" b="0"/>
                  <wp:docPr id="2" name="Char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479" w:type="dxa"/>
          </w:tcPr>
          <w:p w:rsidR="00A40266" w:rsidRPr="00A40266" w:rsidRDefault="00A40266" w:rsidP="00A40266">
            <w:pPr>
              <w:spacing w:after="0" w:line="36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A40266">
              <w:rPr>
                <w:rFonts w:ascii="Times New Roman" w:eastAsia="Calibri" w:hAnsi="Times New Roman" w:cs="Times New Roman"/>
                <w:noProof/>
                <w:szCs w:val="20"/>
              </w:rPr>
              <w:drawing>
                <wp:inline distT="0" distB="0" distL="0" distR="0" wp14:anchorId="7E4DC459" wp14:editId="08728585">
                  <wp:extent cx="2222500" cy="3763645"/>
                  <wp:effectExtent l="0" t="0" r="6350" b="8255"/>
                  <wp:docPr id="3" name="Char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A40266" w:rsidRPr="00A40266" w:rsidTr="00052781">
        <w:trPr>
          <w:jc w:val="center"/>
        </w:trPr>
        <w:tc>
          <w:tcPr>
            <w:tcW w:w="12985" w:type="dxa"/>
            <w:gridSpan w:val="3"/>
          </w:tcPr>
          <w:p w:rsidR="00A40266" w:rsidRPr="00A40266" w:rsidRDefault="00A40266" w:rsidP="00A40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A40266">
              <w:rPr>
                <w:rFonts w:ascii="Times New Roman" w:eastAsia="Calibri" w:hAnsi="Times New Roman" w:cs="Times New Roman"/>
              </w:rPr>
              <w:t xml:space="preserve">Probability level of the </w:t>
            </w:r>
            <w:proofErr w:type="spellStart"/>
            <w:r w:rsidRPr="00A40266">
              <w:rPr>
                <w:rFonts w:ascii="Times New Roman" w:eastAsia="Calibri" w:hAnsi="Times New Roman" w:cs="Times New Roman"/>
              </w:rPr>
              <w:t>favourable</w:t>
            </w:r>
            <w:proofErr w:type="spellEnd"/>
            <w:r w:rsidRPr="00A40266">
              <w:rPr>
                <w:rFonts w:ascii="Times New Roman" w:eastAsia="Calibri" w:hAnsi="Times New Roman" w:cs="Times New Roman"/>
              </w:rPr>
              <w:t xml:space="preserve"> risky option outcome</w:t>
            </w:r>
          </w:p>
        </w:tc>
      </w:tr>
    </w:tbl>
    <w:p w:rsidR="00A40266" w:rsidRPr="00A40266" w:rsidRDefault="00A40266" w:rsidP="00A4026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2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0266" w:rsidRPr="00A40266" w:rsidRDefault="001B4C7C" w:rsidP="00A4026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Graph 1</w:t>
      </w:r>
      <w:bookmarkStart w:id="0" w:name="_GoBack"/>
      <w:bookmarkEnd w:id="0"/>
      <w:r w:rsidR="00A40266" w:rsidRPr="00A4026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A40266" w:rsidRPr="00A40266">
        <w:rPr>
          <w:rFonts w:ascii="Times New Roman" w:eastAsia="Calibri" w:hAnsi="Times New Roman" w:cs="Times New Roman"/>
          <w:sz w:val="24"/>
          <w:szCs w:val="24"/>
        </w:rPr>
        <w:t xml:space="preserve">Choice of the risky option as the function of the probability level of the </w:t>
      </w:r>
      <w:proofErr w:type="spellStart"/>
      <w:r w:rsidR="00A40266" w:rsidRPr="00A40266">
        <w:rPr>
          <w:rFonts w:ascii="Times New Roman" w:eastAsia="Calibri" w:hAnsi="Times New Roman" w:cs="Times New Roman"/>
          <w:sz w:val="24"/>
          <w:szCs w:val="24"/>
        </w:rPr>
        <w:t>favourable</w:t>
      </w:r>
      <w:proofErr w:type="spellEnd"/>
      <w:r w:rsidR="00A40266" w:rsidRPr="00A40266">
        <w:rPr>
          <w:rFonts w:ascii="Times New Roman" w:eastAsia="Calibri" w:hAnsi="Times New Roman" w:cs="Times New Roman"/>
          <w:sz w:val="24"/>
          <w:szCs w:val="24"/>
        </w:rPr>
        <w:t xml:space="preserve"> risky option outcome in deciding tasks in three domains</w:t>
      </w:r>
    </w:p>
    <w:p w:rsidR="00A40266" w:rsidRPr="00A40266" w:rsidRDefault="00A40266" w:rsidP="00A402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0266">
        <w:rPr>
          <w:rFonts w:ascii="Times New Roman" w:eastAsia="Calibri" w:hAnsi="Times New Roman" w:cs="Times New Roman"/>
          <w:sz w:val="24"/>
          <w:szCs w:val="24"/>
        </w:rPr>
        <w:br w:type="page"/>
      </w:r>
    </w:p>
    <w:sectPr w:rsidR="00A40266" w:rsidRPr="00A40266" w:rsidSect="00A402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66"/>
    <w:rsid w:val="001B4C7C"/>
    <w:rsid w:val="002C427D"/>
    <w:rsid w:val="00A4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6"/>
            </a:pPr>
            <a:r>
              <a:rPr lang="en-US" sz="996" b="0">
                <a:latin typeface="Times New Roman" pitchFamily="18" charset="0"/>
                <a:cs typeface="Times New Roman" pitchFamily="18" charset="0"/>
              </a:rPr>
              <a:t>Human lives domain</a:t>
            </a:r>
            <a:endParaRPr lang="en-US" sz="10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40974176929094669"/>
          <c:y val="5.0620342779406663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2639141158877807"/>
          <c:y val="3.7110068676206552E-2"/>
          <c:w val="0.74732985792949447"/>
          <c:h val="0.893679520422093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Pozitivan okvir</c:v>
                </c:pt>
              </c:strCache>
            </c:strRef>
          </c:tx>
          <c:spPr>
            <a:ln w="3162">
              <a:solidFill>
                <a:schemeClr val="tx1"/>
              </a:solidFill>
              <a:headEnd type="none" w="med" len="med"/>
              <a:tailEnd type="none" w="med" len="med"/>
            </a:ln>
          </c:spPr>
          <c:marker>
            <c:symbol val="circle"/>
            <c:size val="4"/>
            <c:spPr>
              <a:solidFill>
                <a:schemeClr val="tx1"/>
              </a:solidFill>
              <a:ln w="3162">
                <a:solidFill>
                  <a:schemeClr val="tx1"/>
                </a:solidFill>
                <a:headEnd type="oval" w="med" len="med"/>
                <a:tailEnd type="oval" w="med" len="med"/>
              </a:ln>
            </c:spPr>
          </c:marker>
          <c:cat>
            <c:numRef>
              <c:f>Sheet1!$A$2:$A$7</c:f>
              <c:numCache>
                <c:formatCode>General</c:formatCode>
                <c:ptCount val="6"/>
                <c:pt idx="0">
                  <c:v>0.05</c:v>
                </c:pt>
                <c:pt idx="1">
                  <c:v>0.25</c:v>
                </c:pt>
                <c:pt idx="2" formatCode="0.00">
                  <c:v>0.4</c:v>
                </c:pt>
                <c:pt idx="3" formatCode="0.00">
                  <c:v>0.6</c:v>
                </c:pt>
                <c:pt idx="4">
                  <c:v>0.75</c:v>
                </c:pt>
                <c:pt idx="5">
                  <c:v>0.9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60</c:v>
                </c:pt>
                <c:pt idx="1">
                  <c:v>44</c:v>
                </c:pt>
                <c:pt idx="2">
                  <c:v>68</c:v>
                </c:pt>
                <c:pt idx="3">
                  <c:v>56</c:v>
                </c:pt>
                <c:pt idx="4">
                  <c:v>26</c:v>
                </c:pt>
                <c:pt idx="5">
                  <c:v>60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Negativan okvir</c:v>
                </c:pt>
              </c:strCache>
            </c:strRef>
          </c:tx>
          <c:spPr>
            <a:ln w="3162">
              <a:solidFill>
                <a:schemeClr val="tx1"/>
              </a:solidFill>
              <a:prstDash val="dash"/>
            </a:ln>
          </c:spPr>
          <c:marker>
            <c:symbol val="square"/>
            <c:size val="4"/>
            <c:spPr>
              <a:solidFill>
                <a:schemeClr val="bg1"/>
              </a:solidFill>
              <a:ln w="3162">
                <a:solidFill>
                  <a:schemeClr val="tx1"/>
                </a:solidFill>
                <a:prstDash val="solid"/>
              </a:ln>
            </c:spPr>
          </c:marker>
          <c:cat>
            <c:numRef>
              <c:f>Sheet1!$A$2:$A$7</c:f>
              <c:numCache>
                <c:formatCode>General</c:formatCode>
                <c:ptCount val="6"/>
                <c:pt idx="0">
                  <c:v>0.05</c:v>
                </c:pt>
                <c:pt idx="1">
                  <c:v>0.25</c:v>
                </c:pt>
                <c:pt idx="2" formatCode="0.00">
                  <c:v>0.4</c:v>
                </c:pt>
                <c:pt idx="3" formatCode="0.00">
                  <c:v>0.6</c:v>
                </c:pt>
                <c:pt idx="4">
                  <c:v>0.75</c:v>
                </c:pt>
                <c:pt idx="5">
                  <c:v>0.9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  <c:pt idx="0">
                  <c:v>74</c:v>
                </c:pt>
                <c:pt idx="1">
                  <c:v>64</c:v>
                </c:pt>
                <c:pt idx="2">
                  <c:v>66</c:v>
                </c:pt>
                <c:pt idx="3">
                  <c:v>58</c:v>
                </c:pt>
                <c:pt idx="4">
                  <c:v>86</c:v>
                </c:pt>
                <c:pt idx="5">
                  <c:v>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974592"/>
        <c:axId val="208976512"/>
      </c:lineChart>
      <c:catAx>
        <c:axId val="208974592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txPr>
          <a:bodyPr anchor="t" anchorCtr="0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08976512"/>
        <c:crosses val="autoZero"/>
        <c:auto val="1"/>
        <c:lblAlgn val="ctr"/>
        <c:lblOffset val="100"/>
        <c:noMultiLvlLbl val="0"/>
      </c:catAx>
      <c:valAx>
        <c:axId val="208976512"/>
        <c:scaling>
          <c:orientation val="minMax"/>
          <c:max val="1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9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Percentage</a:t>
                </a:r>
                <a:r>
                  <a:rPr lang="en-US" baseline="0"/>
                  <a:t> of riskky choices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out"/>
        <c:tickLblPos val="nextTo"/>
        <c:txPr>
          <a:bodyPr/>
          <a:lstStyle/>
          <a:p>
            <a:pPr>
              <a:defRPr sz="996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08974592"/>
        <c:crosses val="autoZero"/>
        <c:crossBetween val="between"/>
        <c:majorUnit val="20"/>
        <c:minorUnit val="10"/>
      </c:valAx>
      <c:spPr>
        <a:noFill/>
        <a:ln w="9487">
          <a:solidFill>
            <a:schemeClr val="bg1">
              <a:lumMod val="50000"/>
            </a:schemeClr>
          </a:solidFill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8"/>
            </a:pPr>
            <a:r>
              <a:rPr lang="en-US" sz="998" b="0">
                <a:latin typeface="Times New Roman" pitchFamily="18" charset="0"/>
                <a:cs typeface="Times New Roman" pitchFamily="18" charset="0"/>
              </a:rPr>
              <a:t>Monetary domain</a:t>
            </a:r>
            <a:endParaRPr lang="en-US" sz="10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30067232862267762"/>
          <c:y val="4.392005686789151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2.5853154084798345E-2"/>
          <c:y val="3.7227502410327552E-2"/>
          <c:w val="0.94292253176618723"/>
          <c:h val="0.896727390754468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Pozitivan okvir</c:v>
                </c:pt>
              </c:strCache>
            </c:strRef>
          </c:tx>
          <c:spPr>
            <a:ln w="3170">
              <a:solidFill>
                <a:schemeClr val="tx1"/>
              </a:solidFill>
              <a:headEnd type="none" w="med" len="med"/>
              <a:tailEnd type="none" w="med" len="med"/>
            </a:ln>
          </c:spPr>
          <c:marker>
            <c:symbol val="circle"/>
            <c:size val="4"/>
            <c:spPr>
              <a:solidFill>
                <a:schemeClr val="tx1"/>
              </a:solidFill>
              <a:ln w="3170">
                <a:solidFill>
                  <a:schemeClr val="tx1"/>
                </a:solidFill>
                <a:headEnd type="oval" w="med" len="med"/>
                <a:tailEnd type="oval" w="med" len="med"/>
              </a:ln>
            </c:spPr>
          </c:marker>
          <c:cat>
            <c:numRef>
              <c:f>Sheet1!$A$2:$A$7</c:f>
              <c:numCache>
                <c:formatCode>General</c:formatCode>
                <c:ptCount val="6"/>
                <c:pt idx="0">
                  <c:v>0.05</c:v>
                </c:pt>
                <c:pt idx="1">
                  <c:v>0.25</c:v>
                </c:pt>
                <c:pt idx="2" formatCode="0.00">
                  <c:v>0.4</c:v>
                </c:pt>
                <c:pt idx="3" formatCode="0.00">
                  <c:v>0.6</c:v>
                </c:pt>
                <c:pt idx="4">
                  <c:v>0.75</c:v>
                </c:pt>
                <c:pt idx="5">
                  <c:v>0.9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38</c:v>
                </c:pt>
                <c:pt idx="1">
                  <c:v>28</c:v>
                </c:pt>
                <c:pt idx="2">
                  <c:v>22</c:v>
                </c:pt>
                <c:pt idx="3">
                  <c:v>18</c:v>
                </c:pt>
                <c:pt idx="4">
                  <c:v>18</c:v>
                </c:pt>
                <c:pt idx="5">
                  <c:v>12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Negativan okvir</c:v>
                </c:pt>
              </c:strCache>
            </c:strRef>
          </c:tx>
          <c:spPr>
            <a:ln w="3170">
              <a:solidFill>
                <a:schemeClr val="tx1"/>
              </a:solidFill>
              <a:prstDash val="dash"/>
            </a:ln>
          </c:spPr>
          <c:marker>
            <c:symbol val="square"/>
            <c:size val="4"/>
            <c:spPr>
              <a:solidFill>
                <a:schemeClr val="bg1"/>
              </a:solidFill>
              <a:ln w="3170">
                <a:solidFill>
                  <a:schemeClr val="tx1"/>
                </a:solidFill>
                <a:prstDash val="solid"/>
              </a:ln>
            </c:spPr>
          </c:marker>
          <c:cat>
            <c:numRef>
              <c:f>Sheet1!$A$2:$A$7</c:f>
              <c:numCache>
                <c:formatCode>General</c:formatCode>
                <c:ptCount val="6"/>
                <c:pt idx="0">
                  <c:v>0.05</c:v>
                </c:pt>
                <c:pt idx="1">
                  <c:v>0.25</c:v>
                </c:pt>
                <c:pt idx="2" formatCode="0.00">
                  <c:v>0.4</c:v>
                </c:pt>
                <c:pt idx="3" formatCode="0.00">
                  <c:v>0.6</c:v>
                </c:pt>
                <c:pt idx="4">
                  <c:v>0.75</c:v>
                </c:pt>
                <c:pt idx="5">
                  <c:v>0.9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  <c:pt idx="0">
                  <c:v>50</c:v>
                </c:pt>
                <c:pt idx="1">
                  <c:v>44</c:v>
                </c:pt>
                <c:pt idx="2">
                  <c:v>30</c:v>
                </c:pt>
                <c:pt idx="3">
                  <c:v>28</c:v>
                </c:pt>
                <c:pt idx="4">
                  <c:v>44</c:v>
                </c:pt>
                <c:pt idx="5">
                  <c:v>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5700992"/>
        <c:axId val="235702912"/>
      </c:lineChart>
      <c:catAx>
        <c:axId val="235700992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txPr>
          <a:bodyPr anchor="t" anchorCtr="0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5702912"/>
        <c:crosses val="autoZero"/>
        <c:auto val="1"/>
        <c:lblAlgn val="ctr"/>
        <c:lblOffset val="100"/>
        <c:noMultiLvlLbl val="0"/>
      </c:catAx>
      <c:valAx>
        <c:axId val="235702912"/>
        <c:scaling>
          <c:orientation val="minMax"/>
          <c:max val="100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235700992"/>
        <c:crosses val="autoZero"/>
        <c:crossBetween val="between"/>
        <c:majorUnit val="20"/>
        <c:minorUnit val="10"/>
      </c:valAx>
      <c:spPr>
        <a:noFill/>
        <a:ln w="9510">
          <a:solidFill>
            <a:schemeClr val="bg1">
              <a:lumMod val="50000"/>
            </a:schemeClr>
          </a:solidFill>
          <a:prstDash val="solid"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99">
                <a:solidFill>
                  <a:sysClr val="windowText" lastClr="000000"/>
                </a:solidFill>
              </a:defRPr>
            </a:pPr>
            <a:r>
              <a:rPr lang="en-US" sz="999" b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Health</a:t>
            </a:r>
            <a:r>
              <a:rPr lang="en-US" sz="999" b="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domain</a:t>
            </a:r>
            <a:endParaRPr lang="en-US" sz="10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8638065981662608"/>
          <c:y val="4.3905784504209698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2.8194479955391464E-3"/>
          <c:y val="3.7110068676206552E-2"/>
          <c:w val="0.97719335083114611"/>
          <c:h val="0.893679520422093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Pozitivan okvir</c:v>
                </c:pt>
              </c:strCache>
            </c:strRef>
          </c:tx>
          <c:spPr>
            <a:ln w="3173">
              <a:solidFill>
                <a:schemeClr val="tx1"/>
              </a:solidFill>
              <a:headEnd type="none" w="med" len="med"/>
              <a:tailEnd type="none" w="med" len="med"/>
            </a:ln>
          </c:spPr>
          <c:marker>
            <c:symbol val="circle"/>
            <c:size val="4"/>
            <c:spPr>
              <a:solidFill>
                <a:schemeClr val="tx1"/>
              </a:solidFill>
              <a:ln w="3173">
                <a:solidFill>
                  <a:schemeClr val="tx1"/>
                </a:solidFill>
                <a:headEnd type="oval" w="med" len="med"/>
                <a:tailEnd type="oval" w="med" len="med"/>
              </a:ln>
            </c:spPr>
          </c:marker>
          <c:cat>
            <c:numRef>
              <c:f>Sheet1!$A$2:$A$7</c:f>
              <c:numCache>
                <c:formatCode>General</c:formatCode>
                <c:ptCount val="6"/>
                <c:pt idx="0">
                  <c:v>0.05</c:v>
                </c:pt>
                <c:pt idx="1">
                  <c:v>0.25</c:v>
                </c:pt>
                <c:pt idx="2" formatCode="0.00">
                  <c:v>0.4</c:v>
                </c:pt>
                <c:pt idx="3" formatCode="0.00">
                  <c:v>0.6</c:v>
                </c:pt>
                <c:pt idx="4">
                  <c:v>0.75</c:v>
                </c:pt>
                <c:pt idx="5">
                  <c:v>0.9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48</c:v>
                </c:pt>
                <c:pt idx="1">
                  <c:v>66</c:v>
                </c:pt>
                <c:pt idx="2">
                  <c:v>46</c:v>
                </c:pt>
                <c:pt idx="3">
                  <c:v>44</c:v>
                </c:pt>
                <c:pt idx="4">
                  <c:v>50</c:v>
                </c:pt>
                <c:pt idx="5">
                  <c:v>44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Negativan okvir</c:v>
                </c:pt>
              </c:strCache>
            </c:strRef>
          </c:tx>
          <c:spPr>
            <a:ln w="6345">
              <a:solidFill>
                <a:schemeClr val="tx1"/>
              </a:solidFill>
              <a:prstDash val="dash"/>
            </a:ln>
          </c:spPr>
          <c:marker>
            <c:symbol val="square"/>
            <c:size val="4"/>
            <c:spPr>
              <a:solidFill>
                <a:schemeClr val="bg1"/>
              </a:solidFill>
              <a:ln w="6345">
                <a:solidFill>
                  <a:schemeClr val="tx1"/>
                </a:solidFill>
                <a:prstDash val="solid"/>
              </a:ln>
            </c:spPr>
          </c:marker>
          <c:cat>
            <c:numRef>
              <c:f>Sheet1!$A$2:$A$7</c:f>
              <c:numCache>
                <c:formatCode>General</c:formatCode>
                <c:ptCount val="6"/>
                <c:pt idx="0">
                  <c:v>0.05</c:v>
                </c:pt>
                <c:pt idx="1">
                  <c:v>0.25</c:v>
                </c:pt>
                <c:pt idx="2" formatCode="0.00">
                  <c:v>0.4</c:v>
                </c:pt>
                <c:pt idx="3" formatCode="0.00">
                  <c:v>0.6</c:v>
                </c:pt>
                <c:pt idx="4">
                  <c:v>0.75</c:v>
                </c:pt>
                <c:pt idx="5">
                  <c:v>0.9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  <c:pt idx="0">
                  <c:v>82</c:v>
                </c:pt>
                <c:pt idx="1">
                  <c:v>86</c:v>
                </c:pt>
                <c:pt idx="2">
                  <c:v>68</c:v>
                </c:pt>
                <c:pt idx="3">
                  <c:v>62</c:v>
                </c:pt>
                <c:pt idx="4">
                  <c:v>76</c:v>
                </c:pt>
                <c:pt idx="5">
                  <c:v>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6303744"/>
        <c:axId val="247542912"/>
      </c:lineChart>
      <c:catAx>
        <c:axId val="246303744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txPr>
          <a:bodyPr anchor="t" anchorCtr="0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47542912"/>
        <c:crosses val="autoZero"/>
        <c:auto val="1"/>
        <c:lblAlgn val="ctr"/>
        <c:lblOffset val="100"/>
        <c:noMultiLvlLbl val="0"/>
      </c:catAx>
      <c:valAx>
        <c:axId val="247542912"/>
        <c:scaling>
          <c:orientation val="minMax"/>
          <c:max val="100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246303744"/>
        <c:crosses val="autoZero"/>
        <c:crossBetween val="between"/>
        <c:majorUnit val="20"/>
        <c:minorUnit val="10"/>
      </c:valAx>
      <c:spPr>
        <a:noFill/>
        <a:ln w="9518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0.14624201122841707"/>
          <c:y val="0.77587565190714791"/>
          <c:w val="0.7222230853430317"/>
          <c:h val="0.1096349319971367"/>
        </c:manualLayout>
      </c:layout>
      <c:overlay val="1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0.2206</cdr:x>
      <cdr:y>0.47741</cdr:y>
    </cdr:from>
    <cdr:to>
      <cdr:x>0.95222</cdr:x>
      <cdr:y>0.47822</cdr:y>
    </cdr:to>
    <cdr:cxnSp macro="">
      <cdr:nvCxnSpPr>
        <cdr:cNvPr id="4" name="Straight Connector 3"/>
        <cdr:cNvCxnSpPr/>
      </cdr:nvCxnSpPr>
      <cdr:spPr>
        <a:xfrm xmlns:a="http://schemas.openxmlformats.org/drawingml/2006/main" flipV="1">
          <a:off x="639190" y="1797087"/>
          <a:ext cx="2119867" cy="3067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  <a:prstDash val="sysDot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0.06322</cdr:x>
      <cdr:y>0.47812</cdr:y>
    </cdr:from>
    <cdr:to>
      <cdr:x>0.94829</cdr:x>
      <cdr:y>0.47881</cdr:y>
    </cdr:to>
    <cdr:cxnSp macro="">
      <cdr:nvCxnSpPr>
        <cdr:cNvPr id="4" name="Straight Connector 3"/>
        <cdr:cNvCxnSpPr/>
      </cdr:nvCxnSpPr>
      <cdr:spPr>
        <a:xfrm xmlns:a="http://schemas.openxmlformats.org/drawingml/2006/main">
          <a:off x="155276" y="1794294"/>
          <a:ext cx="2173905" cy="2605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  <a:prstDash val="sysDot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0.06038</cdr:x>
      <cdr:y>0.47881</cdr:y>
    </cdr:from>
    <cdr:to>
      <cdr:x>0.94503</cdr:x>
      <cdr:y>0.47936</cdr:y>
    </cdr:to>
    <cdr:cxnSp macro="">
      <cdr:nvCxnSpPr>
        <cdr:cNvPr id="4" name="Straight Connector 3"/>
        <cdr:cNvCxnSpPr/>
      </cdr:nvCxnSpPr>
      <cdr:spPr>
        <a:xfrm xmlns:a="http://schemas.openxmlformats.org/drawingml/2006/main" flipV="1">
          <a:off x="138023" y="1800852"/>
          <a:ext cx="2022319" cy="2069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  <a:prstDash val="sysDot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kajadamn</dc:creator>
  <cp:lastModifiedBy>kajadamn</cp:lastModifiedBy>
  <cp:revision>2</cp:revision>
  <dcterms:created xsi:type="dcterms:W3CDTF">2015-12-21T15:57:00Z</dcterms:created>
  <dcterms:modified xsi:type="dcterms:W3CDTF">2015-12-21T16:00:00Z</dcterms:modified>
</cp:coreProperties>
</file>